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AD9" w:rsidRPr="00917C23" w:rsidRDefault="00917C23" w:rsidP="00166AD9">
      <w:pPr>
        <w:rPr>
          <w:rFonts w:eastAsia="Calibri" w:cs="Arial"/>
          <w:b/>
          <w:szCs w:val="22"/>
          <w:lang w:eastAsia="en-US"/>
        </w:rPr>
      </w:pPr>
      <w:r w:rsidRPr="00917C23">
        <w:rPr>
          <w:rFonts w:eastAsia="Calibri" w:cs="Arial"/>
          <w:b/>
          <w:szCs w:val="22"/>
          <w:lang w:eastAsia="en-US"/>
        </w:rPr>
        <w:t>M</w:t>
      </w:r>
      <w:bookmarkStart w:id="0" w:name="_GoBack"/>
      <w:bookmarkEnd w:id="0"/>
      <w:r w:rsidRPr="00917C23">
        <w:rPr>
          <w:rFonts w:eastAsia="Calibri" w:cs="Arial"/>
          <w:b/>
          <w:szCs w:val="22"/>
          <w:lang w:eastAsia="en-US"/>
        </w:rPr>
        <w:t xml:space="preserve">obile </w:t>
      </w:r>
      <w:r w:rsidR="000416FF" w:rsidRPr="00917C23">
        <w:rPr>
          <w:rFonts w:eastAsia="Calibri" w:cs="Arial"/>
          <w:b/>
          <w:szCs w:val="22"/>
          <w:lang w:eastAsia="en-US"/>
        </w:rPr>
        <w:t>Problemstoffsammlung</w:t>
      </w:r>
    </w:p>
    <w:p w:rsidR="00166AD9" w:rsidRPr="002D78ED" w:rsidRDefault="00166AD9" w:rsidP="00166AD9">
      <w:pPr>
        <w:rPr>
          <w:rFonts w:eastAsia="Calibri" w:cs="Arial"/>
          <w:b/>
          <w:szCs w:val="22"/>
          <w:u w:val="single"/>
          <w:lang w:eastAsia="en-US"/>
        </w:rPr>
      </w:pPr>
    </w:p>
    <w:p w:rsidR="00166AD9" w:rsidRPr="000416FF" w:rsidRDefault="000416FF" w:rsidP="00166AD9">
      <w:pPr>
        <w:rPr>
          <w:rFonts w:eastAsia="Calibri" w:cs="Arial"/>
          <w:szCs w:val="22"/>
          <w:lang w:eastAsia="en-US"/>
        </w:rPr>
      </w:pPr>
      <w:r w:rsidRPr="000416FF">
        <w:rPr>
          <w:rFonts w:eastAsia="Calibri" w:cs="Arial"/>
          <w:szCs w:val="22"/>
          <w:lang w:eastAsia="en-US"/>
        </w:rPr>
        <w:t xml:space="preserve">Am </w:t>
      </w:r>
      <w:r w:rsidRPr="000416FF">
        <w:rPr>
          <w:rFonts w:eastAsia="Calibri" w:cs="Arial"/>
          <w:b/>
          <w:szCs w:val="22"/>
          <w:lang w:eastAsia="en-US"/>
        </w:rPr>
        <w:t>Freitag, 13.09.2024</w:t>
      </w:r>
      <w:r w:rsidRPr="000416FF">
        <w:rPr>
          <w:rFonts w:eastAsia="Calibri" w:cs="Arial"/>
          <w:szCs w:val="22"/>
          <w:lang w:eastAsia="en-US"/>
        </w:rPr>
        <w:t xml:space="preserve"> findet am </w:t>
      </w:r>
      <w:r w:rsidRPr="000416FF">
        <w:rPr>
          <w:rFonts w:eastAsia="Calibri" w:cs="Arial"/>
          <w:b/>
          <w:szCs w:val="22"/>
          <w:lang w:eastAsia="en-US"/>
        </w:rPr>
        <w:t>Feuerwehrhaus, Hindenburgstraße 5</w:t>
      </w:r>
      <w:r w:rsidRPr="000416FF">
        <w:rPr>
          <w:rFonts w:eastAsia="Calibri" w:cs="Arial"/>
          <w:szCs w:val="22"/>
          <w:lang w:eastAsia="en-US"/>
        </w:rPr>
        <w:t xml:space="preserve"> </w:t>
      </w:r>
      <w:r w:rsidRPr="000416FF">
        <w:rPr>
          <w:rFonts w:eastAsia="Calibri" w:cs="Arial"/>
          <w:b/>
          <w:szCs w:val="22"/>
          <w:lang w:eastAsia="en-US"/>
        </w:rPr>
        <w:t>von 13.00 Uhr bis 13.40 Uhr</w:t>
      </w:r>
      <w:r w:rsidRPr="000416FF">
        <w:rPr>
          <w:rFonts w:eastAsia="Calibri" w:cs="Arial"/>
          <w:szCs w:val="22"/>
          <w:lang w:eastAsia="en-US"/>
        </w:rPr>
        <w:t xml:space="preserve"> die nächste </w:t>
      </w:r>
      <w:r w:rsidR="00E14FE9">
        <w:rPr>
          <w:rFonts w:eastAsia="Calibri" w:cs="Arial"/>
          <w:szCs w:val="22"/>
          <w:lang w:eastAsia="en-US"/>
        </w:rPr>
        <w:t xml:space="preserve">mobile </w:t>
      </w:r>
      <w:r w:rsidRPr="000416FF">
        <w:rPr>
          <w:rFonts w:eastAsia="Calibri" w:cs="Arial"/>
          <w:szCs w:val="22"/>
          <w:lang w:eastAsia="en-US"/>
        </w:rPr>
        <w:t>Problemstoffsammlung statt.</w:t>
      </w:r>
    </w:p>
    <w:p w:rsidR="000416FF" w:rsidRPr="000416FF" w:rsidRDefault="000416FF" w:rsidP="00166AD9">
      <w:pPr>
        <w:rPr>
          <w:rFonts w:eastAsia="Calibri" w:cs="Arial"/>
          <w:b/>
          <w:szCs w:val="22"/>
          <w:lang w:eastAsia="en-US"/>
        </w:rPr>
      </w:pPr>
      <w:r w:rsidRPr="000416FF">
        <w:rPr>
          <w:rFonts w:eastAsia="Calibri" w:cs="Arial"/>
          <w:b/>
          <w:szCs w:val="22"/>
          <w:lang w:eastAsia="en-US"/>
        </w:rPr>
        <w:t>Problemstoffe können und dürfen nur während der angegebenen Zeit angeliefert werden.</w:t>
      </w:r>
    </w:p>
    <w:p w:rsidR="000416FF" w:rsidRDefault="000416FF" w:rsidP="00166AD9">
      <w:pPr>
        <w:rPr>
          <w:rFonts w:eastAsia="Calibri" w:cs="Arial"/>
          <w:szCs w:val="22"/>
          <w:lang w:eastAsia="en-US"/>
        </w:rPr>
      </w:pPr>
      <w:r w:rsidRPr="000416FF">
        <w:rPr>
          <w:rFonts w:eastAsia="Calibri" w:cs="Arial"/>
          <w:szCs w:val="22"/>
          <w:u w:val="single"/>
          <w:lang w:eastAsia="en-US"/>
        </w:rPr>
        <w:t>Hinweis:</w:t>
      </w:r>
      <w:r w:rsidRPr="000416FF">
        <w:rPr>
          <w:rFonts w:eastAsia="Calibri" w:cs="Arial"/>
          <w:szCs w:val="22"/>
          <w:lang w:eastAsia="en-US"/>
        </w:rPr>
        <w:t xml:space="preserve"> Problemfälle (Schadstoffe) dürfen vor der Sammlung aus Sicherheitsgründen </w:t>
      </w:r>
      <w:r w:rsidRPr="000416FF">
        <w:rPr>
          <w:rFonts w:eastAsia="Calibri" w:cs="Arial"/>
          <w:szCs w:val="22"/>
          <w:u w:val="single"/>
          <w:lang w:eastAsia="en-US"/>
        </w:rPr>
        <w:t>nicht</w:t>
      </w:r>
      <w:r w:rsidRPr="000416FF">
        <w:rPr>
          <w:rFonts w:eastAsia="Calibri" w:cs="Arial"/>
          <w:szCs w:val="22"/>
          <w:lang w:eastAsia="en-US"/>
        </w:rPr>
        <w:t xml:space="preserve"> an der mobilen Sammelstelle deponiert werden (Kinder!!!).</w:t>
      </w:r>
    </w:p>
    <w:p w:rsidR="00917C23" w:rsidRPr="000416FF" w:rsidRDefault="00917C23" w:rsidP="00166AD9">
      <w:pPr>
        <w:rPr>
          <w:rFonts w:eastAsia="Calibri" w:cs="Arial"/>
          <w:szCs w:val="22"/>
          <w:lang w:eastAsia="en-US"/>
        </w:rPr>
      </w:pPr>
    </w:p>
    <w:p w:rsidR="00917C23" w:rsidRPr="00917C23" w:rsidRDefault="00917C23" w:rsidP="00166AD9">
      <w:pPr>
        <w:rPr>
          <w:rFonts w:cs="Arial"/>
          <w:b/>
          <w:szCs w:val="22"/>
        </w:rPr>
      </w:pPr>
      <w:r w:rsidRPr="00917C23">
        <w:rPr>
          <w:rFonts w:cs="Arial"/>
          <w:b/>
          <w:szCs w:val="22"/>
        </w:rPr>
        <w:t>Bitte zusätzliche Hinweise für die mobile Problemstoffsammlung des Abfallwirtschaftsamt beachten:</w:t>
      </w:r>
    </w:p>
    <w:p w:rsidR="00917C23" w:rsidRPr="00917C23" w:rsidRDefault="00917C23" w:rsidP="00917C23">
      <w:pPr>
        <w:spacing w:line="240" w:lineRule="auto"/>
        <w:rPr>
          <w:szCs w:val="22"/>
        </w:rPr>
      </w:pPr>
    </w:p>
    <w:p w:rsidR="00252B48" w:rsidRPr="00BC1A2D" w:rsidRDefault="00252B48" w:rsidP="00252B48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Pr="00BC1A2D">
        <w:rPr>
          <w:sz w:val="20"/>
          <w:szCs w:val="20"/>
        </w:rPr>
        <w:t xml:space="preserve">ie kostenlose Sammlung von </w:t>
      </w:r>
      <w:r w:rsidRPr="00BC1A2D">
        <w:rPr>
          <w:b/>
          <w:sz w:val="20"/>
          <w:szCs w:val="20"/>
        </w:rPr>
        <w:t>Problemstoffen aus Privathaushalten</w:t>
      </w:r>
      <w:r w:rsidRPr="00BC1A2D">
        <w:rPr>
          <w:sz w:val="20"/>
          <w:szCs w:val="20"/>
        </w:rPr>
        <w:t xml:space="preserve"> </w:t>
      </w:r>
      <w:r>
        <w:rPr>
          <w:sz w:val="20"/>
          <w:szCs w:val="20"/>
        </w:rPr>
        <w:t>beginnt wie jedes Jahr eine Woche nach den Sommerferien.</w:t>
      </w:r>
    </w:p>
    <w:p w:rsidR="00252B48" w:rsidRPr="00BC1A2D" w:rsidRDefault="00252B48" w:rsidP="00252B48">
      <w:pPr>
        <w:rPr>
          <w:sz w:val="20"/>
          <w:szCs w:val="20"/>
        </w:rPr>
      </w:pPr>
    </w:p>
    <w:p w:rsidR="00252B48" w:rsidRPr="00BC1A2D" w:rsidRDefault="00252B48" w:rsidP="00252B48">
      <w:pPr>
        <w:rPr>
          <w:sz w:val="20"/>
          <w:szCs w:val="20"/>
        </w:rPr>
      </w:pPr>
      <w:r w:rsidRPr="00BC1A2D">
        <w:rPr>
          <w:sz w:val="20"/>
          <w:szCs w:val="20"/>
        </w:rPr>
        <w:t>Die Problemstoffmobil-Termine Ihrer Stadt/Gemeinde werden im Mitteilungsblatt und in der öffentlichen Presse bekanntgegeben.</w:t>
      </w:r>
    </w:p>
    <w:p w:rsidR="00252B48" w:rsidRPr="00BC1A2D" w:rsidRDefault="00252B48" w:rsidP="00252B48">
      <w:pPr>
        <w:rPr>
          <w:b/>
          <w:sz w:val="20"/>
          <w:szCs w:val="20"/>
        </w:rPr>
      </w:pPr>
    </w:p>
    <w:p w:rsidR="00252B48" w:rsidRPr="00BC1A2D" w:rsidRDefault="00252B48" w:rsidP="00252B48">
      <w:pPr>
        <w:rPr>
          <w:sz w:val="20"/>
          <w:szCs w:val="20"/>
        </w:rPr>
      </w:pPr>
      <w:r w:rsidRPr="00BC1A2D">
        <w:rPr>
          <w:b/>
          <w:sz w:val="20"/>
          <w:szCs w:val="20"/>
        </w:rPr>
        <w:t xml:space="preserve">Angenommen werden nur </w:t>
      </w:r>
      <w:r w:rsidRPr="00BC1A2D">
        <w:rPr>
          <w:sz w:val="20"/>
          <w:szCs w:val="20"/>
        </w:rPr>
        <w:t>dicht verschlossene Verpackungen/Behälter mit eindeutiger Kennzeichnung (am besten Originalverpackung).</w:t>
      </w:r>
    </w:p>
    <w:p w:rsidR="00252B48" w:rsidRPr="00BC1A2D" w:rsidRDefault="00252B48" w:rsidP="00252B48">
      <w:pPr>
        <w:rPr>
          <w:sz w:val="20"/>
          <w:szCs w:val="20"/>
        </w:rPr>
      </w:pPr>
    </w:p>
    <w:p w:rsidR="00252B48" w:rsidRPr="00BC1A2D" w:rsidRDefault="00252B48" w:rsidP="00252B48">
      <w:pPr>
        <w:rPr>
          <w:sz w:val="20"/>
          <w:szCs w:val="20"/>
        </w:rPr>
      </w:pPr>
      <w:r w:rsidRPr="00BC1A2D">
        <w:rPr>
          <w:sz w:val="20"/>
          <w:szCs w:val="20"/>
        </w:rPr>
        <w:t xml:space="preserve">Unverschlossene oder defekte Behälter können bei der Annahme abgelehnt werden. </w:t>
      </w:r>
      <w:r w:rsidRPr="00BC1A2D">
        <w:rPr>
          <w:b/>
          <w:sz w:val="20"/>
          <w:szCs w:val="20"/>
        </w:rPr>
        <w:t>Unterschiedliche Flüssigkeiten</w:t>
      </w:r>
      <w:r w:rsidRPr="00BC1A2D">
        <w:rPr>
          <w:sz w:val="20"/>
          <w:szCs w:val="20"/>
        </w:rPr>
        <w:t xml:space="preserve"> dürfen </w:t>
      </w:r>
      <w:r w:rsidRPr="00BC1A2D">
        <w:rPr>
          <w:b/>
          <w:sz w:val="20"/>
          <w:szCs w:val="20"/>
        </w:rPr>
        <w:t>nicht zusammengekippt werden</w:t>
      </w:r>
      <w:r w:rsidRPr="00BC1A2D">
        <w:rPr>
          <w:sz w:val="20"/>
          <w:szCs w:val="20"/>
        </w:rPr>
        <w:t>.</w:t>
      </w:r>
    </w:p>
    <w:p w:rsidR="00252B48" w:rsidRPr="00BC1A2D" w:rsidRDefault="00252B48" w:rsidP="00252B48">
      <w:pPr>
        <w:rPr>
          <w:sz w:val="20"/>
          <w:szCs w:val="20"/>
        </w:rPr>
      </w:pPr>
    </w:p>
    <w:p w:rsidR="00252B48" w:rsidRDefault="00252B48" w:rsidP="00252B48">
      <w:pPr>
        <w:rPr>
          <w:sz w:val="20"/>
          <w:szCs w:val="20"/>
        </w:rPr>
      </w:pPr>
      <w:r>
        <w:rPr>
          <w:sz w:val="20"/>
          <w:szCs w:val="20"/>
        </w:rPr>
        <w:t>Die Abgabemenge muss, aus platztechnischen Gründen, auf ein Gesamtgewicht von 60 kg bzw. ein Gesamtvolumen</w:t>
      </w:r>
      <w:r w:rsidRPr="00BC1A2D">
        <w:rPr>
          <w:sz w:val="20"/>
          <w:szCs w:val="20"/>
        </w:rPr>
        <w:t xml:space="preserve"> v</w:t>
      </w:r>
      <w:r>
        <w:rPr>
          <w:sz w:val="20"/>
          <w:szCs w:val="20"/>
        </w:rPr>
        <w:t>on 60 Litern beschränkt werden</w:t>
      </w:r>
      <w:r w:rsidRPr="00BC1A2D">
        <w:rPr>
          <w:sz w:val="20"/>
          <w:szCs w:val="20"/>
        </w:rPr>
        <w:t>.</w:t>
      </w:r>
      <w:r>
        <w:rPr>
          <w:sz w:val="20"/>
          <w:szCs w:val="20"/>
        </w:rPr>
        <w:t xml:space="preserve"> Die einzelnen Behälter dürfen ein Gewicht von 25 kg nicht überschreiten. </w:t>
      </w:r>
    </w:p>
    <w:p w:rsidR="00252B48" w:rsidRPr="00CC5EBC" w:rsidRDefault="00252B48" w:rsidP="00252B48">
      <w:pPr>
        <w:rPr>
          <w:sz w:val="20"/>
          <w:szCs w:val="20"/>
        </w:rPr>
      </w:pPr>
      <w:r w:rsidRPr="00BC1A2D">
        <w:rPr>
          <w:sz w:val="20"/>
          <w:szCs w:val="20"/>
        </w:rPr>
        <w:t>Aus Sicherheitsgründen, vor allem wegen der Kinder, dürfen Problemabfälle nur beim Personal des Problemstoffmobil abgegeben werden.</w:t>
      </w:r>
    </w:p>
    <w:p w:rsidR="00252B48" w:rsidRPr="00BC1A2D" w:rsidRDefault="00252B48" w:rsidP="00252B48">
      <w:pPr>
        <w:rPr>
          <w:b/>
          <w:sz w:val="20"/>
          <w:szCs w:val="20"/>
        </w:rPr>
      </w:pPr>
    </w:p>
    <w:p w:rsidR="00252B48" w:rsidRPr="00BC1A2D" w:rsidRDefault="00252B48" w:rsidP="00252B48">
      <w:pPr>
        <w:rPr>
          <w:sz w:val="20"/>
          <w:szCs w:val="20"/>
        </w:rPr>
      </w:pPr>
      <w:r w:rsidRPr="00BC1A2D">
        <w:rPr>
          <w:sz w:val="20"/>
          <w:szCs w:val="20"/>
        </w:rPr>
        <w:t>Von der Sammlung ausgeschlossene Stoffe müssen - vom Besitzer selbst - einer ordnungsgemäßen Entsorgung zugeführt werden.</w:t>
      </w:r>
    </w:p>
    <w:p w:rsidR="00252B48" w:rsidRPr="00BC1A2D" w:rsidRDefault="00252B48" w:rsidP="00252B48">
      <w:pPr>
        <w:rPr>
          <w:sz w:val="20"/>
          <w:szCs w:val="20"/>
        </w:rPr>
      </w:pPr>
    </w:p>
    <w:p w:rsidR="00252B48" w:rsidRPr="00BC1A2D" w:rsidRDefault="00252B48" w:rsidP="00252B48">
      <w:pPr>
        <w:rPr>
          <w:b/>
          <w:sz w:val="20"/>
          <w:szCs w:val="20"/>
        </w:rPr>
      </w:pPr>
      <w:r w:rsidRPr="00BC1A2D">
        <w:rPr>
          <w:b/>
          <w:sz w:val="20"/>
          <w:szCs w:val="20"/>
        </w:rPr>
        <w:t xml:space="preserve">Angenommen werden:                                        </w:t>
      </w:r>
    </w:p>
    <w:p w:rsidR="00252B48" w:rsidRPr="00BC1A2D" w:rsidRDefault="00252B48" w:rsidP="00252B48">
      <w:pPr>
        <w:rPr>
          <w:sz w:val="20"/>
          <w:szCs w:val="20"/>
        </w:rPr>
      </w:pPr>
      <w:r w:rsidRPr="00BC1A2D">
        <w:rPr>
          <w:sz w:val="20"/>
          <w:szCs w:val="20"/>
        </w:rPr>
        <w:t>Altfarben (flüssig, lösungsmittelhaltig), Altöl (verunreinigt), Batterien aller Art, Brems</w:t>
      </w:r>
      <w:r>
        <w:rPr>
          <w:sz w:val="20"/>
          <w:szCs w:val="20"/>
        </w:rPr>
        <w:t>flüssigkeit,</w:t>
      </w:r>
      <w:r w:rsidRPr="00BC1A2D">
        <w:rPr>
          <w:sz w:val="20"/>
          <w:szCs w:val="20"/>
        </w:rPr>
        <w:t xml:space="preserve"> Energiesparlampen, Fotochemikalien, Halogenlampen, Haushaltsreiniger, Holzschutzmittel, Klebemittel, Kleinkondensatoren (PBC-haltig), Kühlflüssigkeit, Laugen, Leuchtstoffröhren,</w:t>
      </w:r>
      <w:r>
        <w:rPr>
          <w:sz w:val="20"/>
          <w:szCs w:val="20"/>
        </w:rPr>
        <w:t xml:space="preserve"> </w:t>
      </w:r>
      <w:r w:rsidRPr="00BC1A2D">
        <w:rPr>
          <w:sz w:val="20"/>
          <w:szCs w:val="20"/>
        </w:rPr>
        <w:t>Lösungsmittel, Pflanzenschutzmittel, Quecksilberhaltige Abfälle, Säuren, Schädlingsbekämpfungsmittel, Spraydosen (nicht restentleert), Unkrautmittel,</w:t>
      </w:r>
      <w:r>
        <w:rPr>
          <w:sz w:val="20"/>
          <w:szCs w:val="20"/>
        </w:rPr>
        <w:t xml:space="preserve"> </w:t>
      </w:r>
      <w:r w:rsidRPr="00BC1A2D">
        <w:rPr>
          <w:sz w:val="20"/>
          <w:szCs w:val="20"/>
        </w:rPr>
        <w:t>Verdünnung.</w:t>
      </w:r>
    </w:p>
    <w:p w:rsidR="00252B48" w:rsidRPr="00BC1A2D" w:rsidRDefault="00252B48" w:rsidP="00252B48">
      <w:pPr>
        <w:rPr>
          <w:sz w:val="20"/>
          <w:szCs w:val="20"/>
        </w:rPr>
      </w:pPr>
    </w:p>
    <w:p w:rsidR="00252B48" w:rsidRPr="00BC1A2D" w:rsidRDefault="00252B48" w:rsidP="00252B48">
      <w:pPr>
        <w:rPr>
          <w:b/>
          <w:sz w:val="20"/>
          <w:szCs w:val="20"/>
        </w:rPr>
      </w:pPr>
      <w:r w:rsidRPr="00BC1A2D">
        <w:rPr>
          <w:b/>
          <w:sz w:val="20"/>
          <w:szCs w:val="20"/>
        </w:rPr>
        <w:t>Nicht angenommen werden:</w:t>
      </w:r>
    </w:p>
    <w:p w:rsidR="00252B48" w:rsidRPr="00BC1A2D" w:rsidRDefault="00252B48" w:rsidP="00252B48">
      <w:pPr>
        <w:rPr>
          <w:sz w:val="20"/>
          <w:szCs w:val="20"/>
        </w:rPr>
      </w:pPr>
      <w:proofErr w:type="spellStart"/>
      <w:r w:rsidRPr="00BC1A2D">
        <w:rPr>
          <w:sz w:val="20"/>
          <w:szCs w:val="20"/>
        </w:rPr>
        <w:t>Ablassöl</w:t>
      </w:r>
      <w:proofErr w:type="spellEnd"/>
      <w:r w:rsidRPr="00BC1A2D">
        <w:rPr>
          <w:sz w:val="20"/>
          <w:szCs w:val="20"/>
        </w:rPr>
        <w:t>, Altfarben z.B. Dispersionsfarbe (flüssig, lösungsmittelfrei), Altfarben (eingetrocknet), Altmedikamente, Altreifen, Asbest, Betriebsmittel (ölverunreinigt),</w:t>
      </w:r>
      <w:r>
        <w:rPr>
          <w:sz w:val="20"/>
          <w:szCs w:val="20"/>
        </w:rPr>
        <w:t xml:space="preserve"> </w:t>
      </w:r>
      <w:r w:rsidRPr="00BC1A2D">
        <w:rPr>
          <w:sz w:val="20"/>
          <w:szCs w:val="20"/>
        </w:rPr>
        <w:t>Bildschirme, chemische Kampfstoffe, Dispersionsfarbe, elementare Erdalkalimetalle, Feuerwerkskörper, Gasflaschen, Halogene, Haushaltsgroßgeräte,</w:t>
      </w:r>
      <w:r>
        <w:rPr>
          <w:sz w:val="20"/>
          <w:szCs w:val="20"/>
        </w:rPr>
        <w:t xml:space="preserve"> </w:t>
      </w:r>
      <w:r w:rsidRPr="00BC1A2D">
        <w:rPr>
          <w:sz w:val="20"/>
          <w:szCs w:val="20"/>
        </w:rPr>
        <w:t>infektiöse Abfälle, Katalysatoren, Kühlgeräte, Mineralwolle, Munition, nicht identifizierbare Abfälle, Pikrate, radioaktive Abfälle, Sprengstoff, Tierkadaver.</w:t>
      </w:r>
    </w:p>
    <w:p w:rsidR="00252B48" w:rsidRPr="00BC1A2D" w:rsidRDefault="00252B48" w:rsidP="00252B48">
      <w:pPr>
        <w:rPr>
          <w:sz w:val="20"/>
          <w:szCs w:val="20"/>
        </w:rPr>
      </w:pPr>
    </w:p>
    <w:p w:rsidR="00252B48" w:rsidRPr="00BC1A2D" w:rsidRDefault="00252B48" w:rsidP="00252B48">
      <w:pPr>
        <w:rPr>
          <w:b/>
          <w:sz w:val="20"/>
          <w:szCs w:val="20"/>
        </w:rPr>
      </w:pPr>
      <w:r w:rsidRPr="00BC1A2D">
        <w:rPr>
          <w:b/>
          <w:sz w:val="20"/>
          <w:szCs w:val="20"/>
        </w:rPr>
        <w:t>Wichtiger Hinweis:</w:t>
      </w:r>
    </w:p>
    <w:p w:rsidR="00252B48" w:rsidRPr="00BC1A2D" w:rsidRDefault="00252B48" w:rsidP="00252B48">
      <w:pPr>
        <w:rPr>
          <w:sz w:val="20"/>
          <w:szCs w:val="20"/>
        </w:rPr>
      </w:pPr>
      <w:r w:rsidRPr="00BC1A2D">
        <w:rPr>
          <w:sz w:val="20"/>
          <w:szCs w:val="20"/>
        </w:rPr>
        <w:t>Nicht ausgehärtete lösungsmittelhaltige Altfarben und Klebstoffe müssen nach wie vor beim Problemstoffmobil abgegeben werden. Diese sind auf ihrer Verpackung durch folgende Gefahrensymbole gekennzeichnet.</w:t>
      </w:r>
    </w:p>
    <w:p w:rsidR="00252B48" w:rsidRDefault="00252B48" w:rsidP="00252B48">
      <w:pPr>
        <w:rPr>
          <w:noProof/>
          <w:sz w:val="20"/>
          <w:szCs w:val="20"/>
        </w:rPr>
      </w:pPr>
      <w:r>
        <w:rPr>
          <w:sz w:val="20"/>
          <w:szCs w:val="20"/>
        </w:rPr>
        <w:t xml:space="preserve"> </w:t>
      </w:r>
      <w:r w:rsidRPr="00BC1A2D">
        <w:rPr>
          <w:sz w:val="20"/>
          <w:szCs w:val="20"/>
        </w:rPr>
        <w:t xml:space="preserve">                                       </w:t>
      </w:r>
      <w:r w:rsidRPr="00BC1A2D">
        <w:rPr>
          <w:noProof/>
          <w:sz w:val="20"/>
          <w:szCs w:val="20"/>
        </w:rPr>
        <w:t xml:space="preserve"> </w:t>
      </w:r>
      <w:r w:rsidRPr="00BC1A2D">
        <w:rPr>
          <w:noProof/>
          <w:sz w:val="20"/>
          <w:szCs w:val="20"/>
        </w:rPr>
        <w:drawing>
          <wp:inline distT="0" distB="0" distL="0" distR="0" wp14:anchorId="024FF862" wp14:editId="50F86E30">
            <wp:extent cx="1828800" cy="8286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B48" w:rsidRPr="00BC1A2D" w:rsidRDefault="00252B48" w:rsidP="00252B48">
      <w:pPr>
        <w:rPr>
          <w:sz w:val="20"/>
          <w:szCs w:val="20"/>
        </w:rPr>
      </w:pPr>
    </w:p>
    <w:p w:rsidR="00252B48" w:rsidRDefault="00252B48" w:rsidP="00252B48">
      <w:pPr>
        <w:rPr>
          <w:b/>
          <w:sz w:val="20"/>
          <w:szCs w:val="20"/>
        </w:rPr>
      </w:pPr>
    </w:p>
    <w:p w:rsidR="00252B48" w:rsidRPr="00BC1A2D" w:rsidRDefault="00252B48" w:rsidP="00252B48">
      <w:pPr>
        <w:rPr>
          <w:b/>
          <w:sz w:val="20"/>
          <w:szCs w:val="20"/>
        </w:rPr>
      </w:pPr>
      <w:r w:rsidRPr="00BC1A2D">
        <w:rPr>
          <w:b/>
          <w:sz w:val="20"/>
          <w:szCs w:val="20"/>
        </w:rPr>
        <w:lastRenderedPageBreak/>
        <w:t>Noch ein Tipp:</w:t>
      </w:r>
    </w:p>
    <w:p w:rsidR="00252B48" w:rsidRPr="00BC1A2D" w:rsidRDefault="00252B48" w:rsidP="00252B48">
      <w:pPr>
        <w:rPr>
          <w:sz w:val="20"/>
          <w:szCs w:val="20"/>
        </w:rPr>
      </w:pPr>
      <w:r w:rsidRPr="00BC1A2D">
        <w:rPr>
          <w:sz w:val="20"/>
          <w:szCs w:val="20"/>
        </w:rPr>
        <w:t xml:space="preserve">Geben Sie lösungsmittelfreie </w:t>
      </w:r>
      <w:r w:rsidRPr="00BC1A2D">
        <w:rPr>
          <w:b/>
          <w:sz w:val="20"/>
          <w:szCs w:val="20"/>
        </w:rPr>
        <w:t>Altfarben (z.B. Dispersionsfarbe)</w:t>
      </w:r>
      <w:r w:rsidRPr="00BC1A2D">
        <w:rPr>
          <w:sz w:val="20"/>
          <w:szCs w:val="20"/>
        </w:rPr>
        <w:t xml:space="preserve"> und </w:t>
      </w:r>
      <w:r w:rsidRPr="00BC1A2D">
        <w:rPr>
          <w:b/>
          <w:sz w:val="20"/>
          <w:szCs w:val="20"/>
        </w:rPr>
        <w:t>Klebstoffe</w:t>
      </w:r>
      <w:r w:rsidRPr="00BC1A2D">
        <w:rPr>
          <w:sz w:val="20"/>
          <w:szCs w:val="20"/>
        </w:rPr>
        <w:t xml:space="preserve"> nicht in flüssigem Zustand in den </w:t>
      </w:r>
      <w:r w:rsidRPr="00BC1A2D">
        <w:rPr>
          <w:b/>
          <w:sz w:val="20"/>
          <w:szCs w:val="20"/>
        </w:rPr>
        <w:t>Rest- oder Sperrmüll</w:t>
      </w:r>
      <w:r w:rsidRPr="00BC1A2D">
        <w:rPr>
          <w:sz w:val="20"/>
          <w:szCs w:val="20"/>
        </w:rPr>
        <w:t>. Diese sollten vorher entweder durch Austrocknen oder mit Hilfe eines Bindemittels (Zement, Sägemehl) verfestigt werden.</w:t>
      </w:r>
    </w:p>
    <w:p w:rsidR="00252B48" w:rsidRPr="00BC1A2D" w:rsidRDefault="00252B48" w:rsidP="00252B48">
      <w:pPr>
        <w:rPr>
          <w:sz w:val="20"/>
          <w:szCs w:val="20"/>
        </w:rPr>
      </w:pPr>
    </w:p>
    <w:p w:rsidR="00591D0F" w:rsidRPr="00917C23" w:rsidRDefault="00591D0F" w:rsidP="00917C23">
      <w:pPr>
        <w:spacing w:line="240" w:lineRule="auto"/>
        <w:rPr>
          <w:szCs w:val="22"/>
        </w:rPr>
      </w:pPr>
    </w:p>
    <w:sectPr w:rsidR="00591D0F" w:rsidRPr="00917C23" w:rsidSect="009E4D7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D28" w:rsidRDefault="00C21D28">
      <w:pPr>
        <w:spacing w:line="240" w:lineRule="auto"/>
      </w:pPr>
      <w:r>
        <w:separator/>
      </w:r>
    </w:p>
  </w:endnote>
  <w:endnote w:type="continuationSeparator" w:id="0">
    <w:p w:rsidR="00C21D28" w:rsidRDefault="00C21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D28" w:rsidRDefault="00C21D28">
      <w:pPr>
        <w:spacing w:line="240" w:lineRule="auto"/>
      </w:pPr>
      <w:r>
        <w:separator/>
      </w:r>
    </w:p>
  </w:footnote>
  <w:footnote w:type="continuationSeparator" w:id="0">
    <w:p w:rsidR="00C21D28" w:rsidRDefault="00C21D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F50F2"/>
    <w:multiLevelType w:val="hybridMultilevel"/>
    <w:tmpl w:val="101E8F90"/>
    <w:lvl w:ilvl="0" w:tplc="3D928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0CDC4" w:tentative="1">
      <w:start w:val="1"/>
      <w:numFmt w:val="lowerLetter"/>
      <w:lvlText w:val="%2."/>
      <w:lvlJc w:val="left"/>
      <w:pPr>
        <w:ind w:left="1440" w:hanging="360"/>
      </w:pPr>
    </w:lvl>
    <w:lvl w:ilvl="2" w:tplc="936C3E66" w:tentative="1">
      <w:start w:val="1"/>
      <w:numFmt w:val="lowerRoman"/>
      <w:lvlText w:val="%3."/>
      <w:lvlJc w:val="right"/>
      <w:pPr>
        <w:ind w:left="2160" w:hanging="180"/>
      </w:pPr>
    </w:lvl>
    <w:lvl w:ilvl="3" w:tplc="305461D4" w:tentative="1">
      <w:start w:val="1"/>
      <w:numFmt w:val="decimal"/>
      <w:lvlText w:val="%4."/>
      <w:lvlJc w:val="left"/>
      <w:pPr>
        <w:ind w:left="2880" w:hanging="360"/>
      </w:pPr>
    </w:lvl>
    <w:lvl w:ilvl="4" w:tplc="58C4E0BE" w:tentative="1">
      <w:start w:val="1"/>
      <w:numFmt w:val="lowerLetter"/>
      <w:lvlText w:val="%5."/>
      <w:lvlJc w:val="left"/>
      <w:pPr>
        <w:ind w:left="3600" w:hanging="360"/>
      </w:pPr>
    </w:lvl>
    <w:lvl w:ilvl="5" w:tplc="5FC801CE" w:tentative="1">
      <w:start w:val="1"/>
      <w:numFmt w:val="lowerRoman"/>
      <w:lvlText w:val="%6."/>
      <w:lvlJc w:val="right"/>
      <w:pPr>
        <w:ind w:left="4320" w:hanging="180"/>
      </w:pPr>
    </w:lvl>
    <w:lvl w:ilvl="6" w:tplc="A2C87938" w:tentative="1">
      <w:start w:val="1"/>
      <w:numFmt w:val="decimal"/>
      <w:lvlText w:val="%7."/>
      <w:lvlJc w:val="left"/>
      <w:pPr>
        <w:ind w:left="5040" w:hanging="360"/>
      </w:pPr>
    </w:lvl>
    <w:lvl w:ilvl="7" w:tplc="F20AEB74" w:tentative="1">
      <w:start w:val="1"/>
      <w:numFmt w:val="lowerLetter"/>
      <w:lvlText w:val="%8."/>
      <w:lvlJc w:val="left"/>
      <w:pPr>
        <w:ind w:left="5760" w:hanging="360"/>
      </w:pPr>
    </w:lvl>
    <w:lvl w:ilvl="8" w:tplc="71E01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A2627"/>
    <w:multiLevelType w:val="hybridMultilevel"/>
    <w:tmpl w:val="DD963D14"/>
    <w:lvl w:ilvl="0" w:tplc="E6A00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92B9A2" w:tentative="1">
      <w:start w:val="1"/>
      <w:numFmt w:val="lowerLetter"/>
      <w:lvlText w:val="%2."/>
      <w:lvlJc w:val="left"/>
      <w:pPr>
        <w:ind w:left="1440" w:hanging="360"/>
      </w:pPr>
    </w:lvl>
    <w:lvl w:ilvl="2" w:tplc="209A1016" w:tentative="1">
      <w:start w:val="1"/>
      <w:numFmt w:val="lowerRoman"/>
      <w:lvlText w:val="%3."/>
      <w:lvlJc w:val="right"/>
      <w:pPr>
        <w:ind w:left="2160" w:hanging="180"/>
      </w:pPr>
    </w:lvl>
    <w:lvl w:ilvl="3" w:tplc="6428BF1E" w:tentative="1">
      <w:start w:val="1"/>
      <w:numFmt w:val="decimal"/>
      <w:lvlText w:val="%4."/>
      <w:lvlJc w:val="left"/>
      <w:pPr>
        <w:ind w:left="2880" w:hanging="360"/>
      </w:pPr>
    </w:lvl>
    <w:lvl w:ilvl="4" w:tplc="82521A26" w:tentative="1">
      <w:start w:val="1"/>
      <w:numFmt w:val="lowerLetter"/>
      <w:lvlText w:val="%5."/>
      <w:lvlJc w:val="left"/>
      <w:pPr>
        <w:ind w:left="3600" w:hanging="360"/>
      </w:pPr>
    </w:lvl>
    <w:lvl w:ilvl="5" w:tplc="8A045E48" w:tentative="1">
      <w:start w:val="1"/>
      <w:numFmt w:val="lowerRoman"/>
      <w:lvlText w:val="%6."/>
      <w:lvlJc w:val="right"/>
      <w:pPr>
        <w:ind w:left="4320" w:hanging="180"/>
      </w:pPr>
    </w:lvl>
    <w:lvl w:ilvl="6" w:tplc="4BAEBF7A" w:tentative="1">
      <w:start w:val="1"/>
      <w:numFmt w:val="decimal"/>
      <w:lvlText w:val="%7."/>
      <w:lvlJc w:val="left"/>
      <w:pPr>
        <w:ind w:left="5040" w:hanging="360"/>
      </w:pPr>
    </w:lvl>
    <w:lvl w:ilvl="7" w:tplc="5C7ECE02" w:tentative="1">
      <w:start w:val="1"/>
      <w:numFmt w:val="lowerLetter"/>
      <w:lvlText w:val="%8."/>
      <w:lvlJc w:val="left"/>
      <w:pPr>
        <w:ind w:left="5760" w:hanging="360"/>
      </w:pPr>
    </w:lvl>
    <w:lvl w:ilvl="8" w:tplc="99561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3FF2"/>
    <w:multiLevelType w:val="hybridMultilevel"/>
    <w:tmpl w:val="F73EB75E"/>
    <w:lvl w:ilvl="0" w:tplc="19065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B0EE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02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E4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4A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C0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82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E8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5A7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E9"/>
    <w:rsid w:val="000416FF"/>
    <w:rsid w:val="00045AD2"/>
    <w:rsid w:val="00135101"/>
    <w:rsid w:val="00166AD9"/>
    <w:rsid w:val="001A7981"/>
    <w:rsid w:val="001C5686"/>
    <w:rsid w:val="00252B48"/>
    <w:rsid w:val="002D78ED"/>
    <w:rsid w:val="00366EFC"/>
    <w:rsid w:val="003E3C17"/>
    <w:rsid w:val="00412DCA"/>
    <w:rsid w:val="00591D0F"/>
    <w:rsid w:val="005A442B"/>
    <w:rsid w:val="005D5DE9"/>
    <w:rsid w:val="006157F6"/>
    <w:rsid w:val="00691A60"/>
    <w:rsid w:val="006D41BE"/>
    <w:rsid w:val="007A300B"/>
    <w:rsid w:val="0086185A"/>
    <w:rsid w:val="008A4397"/>
    <w:rsid w:val="00917C23"/>
    <w:rsid w:val="00955931"/>
    <w:rsid w:val="009A1BB2"/>
    <w:rsid w:val="009E4D70"/>
    <w:rsid w:val="00A43459"/>
    <w:rsid w:val="00A6347B"/>
    <w:rsid w:val="00A74E74"/>
    <w:rsid w:val="00AF524E"/>
    <w:rsid w:val="00B71359"/>
    <w:rsid w:val="00BC0CC9"/>
    <w:rsid w:val="00C21D28"/>
    <w:rsid w:val="00C80AFE"/>
    <w:rsid w:val="00C9621A"/>
    <w:rsid w:val="00CF5F84"/>
    <w:rsid w:val="00DD34E9"/>
    <w:rsid w:val="00E12A80"/>
    <w:rsid w:val="00E138F3"/>
    <w:rsid w:val="00E14FE9"/>
    <w:rsid w:val="00EA18AF"/>
    <w:rsid w:val="00EA52FC"/>
    <w:rsid w:val="00ED246A"/>
    <w:rsid w:val="00EE3A8C"/>
    <w:rsid w:val="00EF56C4"/>
    <w:rsid w:val="00F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15923-5243-437D-8284-1A1A5699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D5DE9"/>
    <w:pPr>
      <w:spacing w:after="0" w:line="260" w:lineRule="atLeast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5D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5D5DE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D5DE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5DE9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5DE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5DE9"/>
    <w:rPr>
      <w:rFonts w:ascii="Arial" w:eastAsia="Times New Roman" w:hAnsi="Arial" w:cs="Times New Roman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366EFC"/>
    <w:pPr>
      <w:spacing w:line="240" w:lineRule="auto"/>
    </w:pPr>
    <w:rPr>
      <w:rFonts w:cs="Arial"/>
      <w:sz w:val="20"/>
    </w:rPr>
  </w:style>
  <w:style w:type="character" w:customStyle="1" w:styleId="TextkrperZchn">
    <w:name w:val="Textkörper Zchn"/>
    <w:basedOn w:val="Absatz-Standardschriftart"/>
    <w:link w:val="Textkrper"/>
    <w:semiHidden/>
    <w:rsid w:val="00366EFC"/>
    <w:rPr>
      <w:rFonts w:ascii="Arial" w:eastAsia="Times New Roman" w:hAnsi="Arial" w:cs="Arial"/>
      <w:sz w:val="20"/>
      <w:szCs w:val="24"/>
      <w:lang w:eastAsia="de-DE"/>
    </w:rPr>
  </w:style>
  <w:style w:type="character" w:customStyle="1" w:styleId="FlietextABChar1">
    <w:name w:val="Fließtext/AB Char1"/>
    <w:link w:val="FlietextAB"/>
    <w:locked/>
    <w:rsid w:val="00A6347B"/>
    <w:rPr>
      <w:rFonts w:ascii="HelveticaNeueLT Pro 55 Roman" w:hAnsi="HelveticaNeueLT Pro 55 Roman"/>
      <w:sz w:val="18"/>
    </w:rPr>
  </w:style>
  <w:style w:type="paragraph" w:customStyle="1" w:styleId="FlietextAB">
    <w:name w:val="Fließtext/AB"/>
    <w:basedOn w:val="Standard"/>
    <w:link w:val="FlietextABChar1"/>
    <w:rsid w:val="00A6347B"/>
    <w:pPr>
      <w:spacing w:after="48" w:line="200" w:lineRule="exact"/>
      <w:jc w:val="both"/>
    </w:pPr>
    <w:rPr>
      <w:rFonts w:ascii="HelveticaNeueLT Pro 55 Roman" w:eastAsiaTheme="minorHAnsi" w:hAnsi="HelveticaNeueLT Pro 55 Roman" w:cstheme="minorBidi"/>
      <w:sz w:val="18"/>
      <w:szCs w:val="22"/>
      <w:lang w:eastAsia="en-US"/>
    </w:rPr>
  </w:style>
  <w:style w:type="character" w:customStyle="1" w:styleId="F2HFnachTextChar">
    <w:name w:val="ÜF2/HF nach Text Char"/>
    <w:link w:val="F2HFnachText"/>
    <w:locked/>
    <w:rsid w:val="00A6347B"/>
    <w:rPr>
      <w:rFonts w:ascii="HelveticaNeueLT Pro 55 Roman" w:hAnsi="HelveticaNeueLT Pro 55 Roman"/>
      <w:b/>
    </w:rPr>
  </w:style>
  <w:style w:type="paragraph" w:customStyle="1" w:styleId="F2HFnachText">
    <w:name w:val="ÜF2/HF nach Text"/>
    <w:basedOn w:val="Standard"/>
    <w:next w:val="FlietextAB"/>
    <w:link w:val="F2HFnachTextChar"/>
    <w:rsid w:val="00A6347B"/>
    <w:pPr>
      <w:keepNext/>
      <w:keepLines/>
      <w:spacing w:before="284" w:after="48" w:line="240" w:lineRule="exact"/>
    </w:pPr>
    <w:rPr>
      <w:rFonts w:ascii="HelveticaNeueLT Pro 55 Roman" w:eastAsiaTheme="minorHAnsi" w:hAnsi="HelveticaNeueLT Pro 55 Roman" w:cstheme="minorBidi"/>
      <w:b/>
      <w:szCs w:val="22"/>
      <w:lang w:eastAsia="en-US"/>
    </w:rPr>
  </w:style>
  <w:style w:type="character" w:customStyle="1" w:styleId="SkleinnachTextChar">
    <w:name w:val="ÜS klein nach Text Char"/>
    <w:link w:val="SkleinnachText"/>
    <w:locked/>
    <w:rsid w:val="00A6347B"/>
    <w:rPr>
      <w:rFonts w:ascii="HelveticaNeueLT Pro 55 Roman" w:hAnsi="HelveticaNeueLT Pro 55 Roman"/>
      <w:b/>
      <w:sz w:val="18"/>
    </w:rPr>
  </w:style>
  <w:style w:type="paragraph" w:customStyle="1" w:styleId="SkleinnachText">
    <w:name w:val="ÜS klein nach Text"/>
    <w:basedOn w:val="Standard"/>
    <w:next w:val="Standard"/>
    <w:link w:val="SkleinnachTextChar"/>
    <w:rsid w:val="00A6347B"/>
    <w:pPr>
      <w:keepNext/>
      <w:keepLines/>
      <w:spacing w:before="90" w:after="20" w:line="200" w:lineRule="exact"/>
    </w:pPr>
    <w:rPr>
      <w:rFonts w:ascii="HelveticaNeueLT Pro 55 Roman" w:eastAsiaTheme="minorHAnsi" w:hAnsi="HelveticaNeueLT Pro 55 Roman" w:cstheme="minorBidi"/>
      <w:b/>
      <w:sz w:val="18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FE9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Verwaltungsverband Langenau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Gnann, Sandra, Altheim (Alb)</dc:creator>
  <cp:lastModifiedBy>Schittek, Katja, Altheim (Alb)</cp:lastModifiedBy>
  <cp:revision>4</cp:revision>
  <cp:lastPrinted>2024-08-01T08:01:00Z</cp:lastPrinted>
  <dcterms:created xsi:type="dcterms:W3CDTF">2024-09-05T08:24:00Z</dcterms:created>
  <dcterms:modified xsi:type="dcterms:W3CDTF">2024-09-05T09:07:00Z</dcterms:modified>
</cp:coreProperties>
</file>